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69" w:lineRule="auto"/>
        <w:ind w:left="90" w:right="30" w:firstLine="20.999999999999996"/>
        <w:rPr>
          <w:rFonts w:ascii="Calibri" w:cs="Calibri" w:eastAsia="Calibri" w:hAnsi="Calibri"/>
          <w:color w:val="181818"/>
          <w:sz w:val="36"/>
          <w:szCs w:val="36"/>
        </w:rPr>
      </w:pPr>
      <w:r w:rsidDel="00000000" w:rsidR="00000000" w:rsidRPr="00000000">
        <w:rPr>
          <w:rFonts w:ascii="Calibri" w:cs="Calibri" w:eastAsia="Calibri" w:hAnsi="Calibri"/>
          <w:color w:val="181818"/>
          <w:sz w:val="36"/>
          <w:szCs w:val="36"/>
          <w:rtl w:val="0"/>
        </w:rPr>
        <w:t xml:space="preserve">Tribal Delegate Resolution Template</w:t>
      </w:r>
    </w:p>
    <w:p w:rsidR="00000000" w:rsidDel="00000000" w:rsidP="00000000" w:rsidRDefault="00000000" w:rsidRPr="00000000" w14:paraId="00000002">
      <w:pPr>
        <w:pStyle w:val="Heading1"/>
        <w:spacing w:before="69" w:lineRule="auto"/>
        <w:ind w:left="90" w:right="30" w:firstLine="20.999999999999996"/>
        <w:rPr>
          <w:rFonts w:ascii="Calibri" w:cs="Calibri" w:eastAsia="Calibri" w:hAnsi="Calibri"/>
          <w:color w:val="181818"/>
          <w:sz w:val="28"/>
          <w:szCs w:val="28"/>
        </w:rPr>
      </w:pPr>
      <w:r w:rsidDel="00000000" w:rsidR="00000000" w:rsidRPr="00000000">
        <w:rPr>
          <w:rFonts w:ascii="Calibri" w:cs="Calibri" w:eastAsia="Calibri" w:hAnsi="Calibri"/>
          <w:color w:val="181818"/>
          <w:sz w:val="28"/>
          <w:szCs w:val="28"/>
          <w:rtl w:val="0"/>
        </w:rPr>
        <w:t xml:space="preserve">For NCAI Membership Year 2026–2027</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pStyle w:val="Heading1"/>
        <w:spacing w:before="69" w:lineRule="auto"/>
        <w:ind w:left="90" w:right="30" w:firstLine="20.999999999999996"/>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i w:val="1"/>
          <w:iCs w:val="1"/>
          <w:smallCaps w:val="0"/>
          <w:strike w:val="0"/>
          <w:color w:val="000000"/>
          <w:sz w:val="22"/>
          <w:szCs w:val="22"/>
          <w:u w:val="none"/>
          <w:shd w:fill="auto" w:val="clear"/>
          <w:vertAlign w:val="baseline"/>
          <w:rtl w:val="0"/>
        </w:rPr>
        <w:t xml:space="preserve">Instructions: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Using the language provided below, process a current-year resolution in accordance with your Tribal Nation’s procedures, and submit your resolution along with the Tribal Nation Membership Form and associated dues online at </w:t>
      </w:r>
      <w:hyperlink r:id="rId7">
        <w:r w:rsidDel="00000000" w:rsidR="00000000" w:rsidRPr="00000000">
          <w:rPr>
            <w:rFonts w:ascii="Calibri" w:cs="Calibri" w:eastAsia="Calibri" w:hAnsi="Calibri"/>
            <w:b w:val="0"/>
            <w:bCs w:val="0"/>
            <w:i w:val="1"/>
            <w:iCs w:val="1"/>
            <w:color w:val="1155cc"/>
            <w:sz w:val="22"/>
            <w:szCs w:val="22"/>
            <w:u w:val="single"/>
            <w:rtl w:val="0"/>
          </w:rPr>
          <w:t xml:space="preserve">qrco.de/TNmembership26</w:t>
        </w:r>
      </w:hyperlink>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Tribal Delegates and Alternate D</w:t>
      </w:r>
      <w:r w:rsidDel="00000000" w:rsidR="00000000" w:rsidRPr="00000000">
        <w:rPr>
          <w:rFonts w:ascii="Calibri" w:cs="Calibri" w:eastAsia="Calibri" w:hAnsi="Calibri"/>
          <w:b w:val="0"/>
          <w:bCs w:val="0"/>
          <w:i w:val="1"/>
          <w:iCs w:val="1"/>
          <w:rtl w:val="0"/>
        </w:rPr>
        <w:t xml:space="preserve">elegate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 must be Individual Indian Members in Good Standing and can access the Individual Membership Form online at </w:t>
      </w:r>
      <w:hyperlink r:id="rId8">
        <w:r w:rsidDel="00000000" w:rsidR="00000000" w:rsidRPr="00000000">
          <w:rPr>
            <w:rFonts w:ascii="Calibri" w:cs="Calibri" w:eastAsia="Calibri" w:hAnsi="Calibri"/>
            <w:b w:val="0"/>
            <w:bCs w:val="0"/>
            <w:i w:val="1"/>
            <w:iCs w:val="1"/>
            <w:color w:val="1155cc"/>
            <w:sz w:val="22"/>
            <w:szCs w:val="22"/>
            <w:u w:val="single"/>
            <w:rtl w:val="0"/>
          </w:rPr>
          <w:t xml:space="preserve">qrco.de/Membership26</w:t>
        </w:r>
      </w:hyperlink>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Be certain to replace all bracketed items with your Tribal Nation’s information. When naming Tribal Delegates and Alternate D</w:t>
      </w:r>
      <w:r w:rsidDel="00000000" w:rsidR="00000000" w:rsidRPr="00000000">
        <w:rPr>
          <w:rFonts w:ascii="Calibri" w:cs="Calibri" w:eastAsia="Calibri" w:hAnsi="Calibri"/>
          <w:b w:val="0"/>
          <w:bCs w:val="0"/>
          <w:i w:val="1"/>
          <w:iCs w:val="1"/>
          <w:rtl w:val="0"/>
        </w:rPr>
        <w:t xml:space="preserve">elegate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 please provide all requested information, including their “Term Expiration Date.” </w:t>
      </w:r>
    </w:p>
    <w:p w:rsidR="00000000" w:rsidDel="00000000" w:rsidP="00000000" w:rsidRDefault="00000000" w:rsidRPr="00000000" w14:paraId="00000005">
      <w:pPr>
        <w:pStyle w:val="Heading1"/>
        <w:spacing w:before="69" w:lineRule="auto"/>
        <w:ind w:left="3302" w:right="3302" w:firstLine="21.000000000000227"/>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WHEREAS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[Tribal Nation]</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wishes to become a Member Indian/Native Government in Good Standing with the National Congress of American Indians (NCAI); and</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WHEREAS</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[Tribal Nation]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meets all requirements for Tribal Membership, pursuant to Article III: Members, Section B of the Constitution and By-Laws of NCAI.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NOW, THEREFORE BE IT RESOLVED</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that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[Governing Body Title]</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which is the official governing body of the above-named Tribal Nation, hereby authorizes the principal Tribal official to take the necessary action to place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[Tribal Nation]</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in Membership with NCAI; and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 IT FURTHER RESOLVED</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that Tribal funds in the amount of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[amount]</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based on the Tribal Membership dues schedule in the NCAI By-Laws, Article III: Members, Section C, 2 are authorized to be paid for NCAI membership; and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 IT FURTHER RESOLVED</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that based on the Tribal enrollment of persons,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[Tribal Nation]</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shall have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[number]</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 votes, in accordance with Article III: Members, Section B, 1(d); and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 IT FINALLY RESOLVED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that, pursuant to Article III: Members, Section B, 1(b) of the NCAI Constitution and By-Laws,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[Tribal Nation] </w:t>
      </w: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designates the following persons as Delegate and Alternate Delegate(s) and instructs them to become Individual Members in Good Standing with NCAI in order to fulfill their responsibilities as Official Delegates and Alternate Delegates to the National Congress of Americans Indians Annual Convention, Executive Council Winter Session, and Mid Year Convention.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pgSz w:h="15760" w:w="12220" w:orient="portrait"/>
          <w:pgMar w:bottom="0" w:top="1455" w:left="1420" w:right="1140" w:header="720" w:footer="720"/>
          <w:pgNumType w:start="1"/>
        </w:sect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Delegate:</w:t>
        <w:tab/>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Title:</w:t>
        <w:tab/>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Signature:</w:t>
        <w:tab/>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cols w:equalWidth="0" w:num="2">
            <w:col w:space="720" w:w="4470"/>
            <w:col w:space="0" w:w="4470"/>
          </w:cols>
        </w:sect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Term Expiration Date:</w:t>
        <w:tab/>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sect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Alternate:</w:t>
        <w:tab/>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Title:</w:t>
        <w:tab/>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Signature:</w:t>
        <w:tab/>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cols w:equalWidth="0" w:num="2">
            <w:col w:space="720" w:w="4470"/>
            <w:col w:space="0" w:w="4470"/>
          </w:cols>
        </w:sect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Term Expiration Date:</w:t>
        <w:tab/>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sect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Alternate:</w:t>
        <w:tab/>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Title:</w:t>
        <w:tab/>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Signature:</w:t>
        <w:tab/>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20"/>
        </w:tabs>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cols w:equalWidth="0" w:num="2">
            <w:col w:space="720" w:w="4470"/>
            <w:col w:space="0" w:w="4470"/>
          </w:cols>
        </w:sect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Term Expiration Date:</w:t>
        <w:tab/>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sectPr>
          <w:type w:val="continuous"/>
          <w:pgSz w:h="15760" w:w="12220" w:orient="portrait"/>
          <w:pgMar w:bottom="0" w:top="420" w:left="1420" w:right="1140" w:header="720" w:footer="720"/>
        </w:sect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32" w:lineRule="auto"/>
        <w:ind w:left="0" w:right="125" w:firstLine="0"/>
        <w:jc w:val="both"/>
        <w:rPr>
          <w:rFonts w:ascii="Calibri" w:cs="Calibri" w:eastAsia="Calibri" w:hAnsi="Calibri"/>
          <w:b w:val="1"/>
          <w:bCs w:val="1"/>
          <w:i w:val="0"/>
          <w:iCs w:val="0"/>
          <w:smallCaps w:val="0"/>
          <w:strike w:val="0"/>
          <w:color w:val="2a2a2a"/>
          <w:sz w:val="22"/>
          <w:szCs w:val="22"/>
          <w:u w:val="none"/>
          <w:shd w:fill="auto" w:val="clear"/>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Pr>
        <mc:AlternateContent>
          <mc:Choice Requires="wps">
            <w:drawing>
              <wp:anchor allowOverlap="1" behindDoc="0" distB="0" distT="0" distL="0" distR="0" hidden="0" layoutInCell="1" locked="0" relativeHeight="0" simplePos="0">
                <wp:simplePos x="0" y="0"/>
                <wp:positionH relativeFrom="page">
                  <wp:posOffset>7747729</wp:posOffset>
                </wp:positionH>
                <wp:positionV relativeFrom="page">
                  <wp:posOffset>5683740</wp:posOffset>
                </wp:positionV>
                <wp:extent cx="1270" cy="4305935"/>
                <wp:effectExtent b="0" l="0" r="0" t="0"/>
                <wp:wrapNone/>
                <wp:docPr id="6" name=""/>
                <a:graphic>
                  <a:graphicData uri="http://schemas.microsoft.com/office/word/2010/wordprocessingShape">
                    <wps:wsp>
                      <wps:cNvSpPr/>
                      <wps:cNvPr id="2" name="Shape 2"/>
                      <wps:spPr>
                        <a:xfrm>
                          <a:off x="5345365" y="1627033"/>
                          <a:ext cx="1270" cy="4305935"/>
                        </a:xfrm>
                        <a:custGeom>
                          <a:rect b="b" l="l" r="r" t="t"/>
                          <a:pathLst>
                            <a:path extrusionOk="0" h="4305935" w="120000">
                              <a:moveTo>
                                <a:pt x="0" y="4305535"/>
                              </a:moveTo>
                              <a:lnTo>
                                <a:pt x="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7747729</wp:posOffset>
                </wp:positionH>
                <wp:positionV relativeFrom="page">
                  <wp:posOffset>5683740</wp:posOffset>
                </wp:positionV>
                <wp:extent cx="1270" cy="4305935"/>
                <wp:effectExtent b="0" l="0" r="0" t="0"/>
                <wp:wrapNone/>
                <wp:docPr id="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 cy="4305935"/>
                        </a:xfrm>
                        <a:prstGeom prst="rect"/>
                        <a:ln/>
                      </pic:spPr>
                    </pic:pic>
                  </a:graphicData>
                </a:graphic>
              </wp:anchor>
            </w:drawing>
          </mc:Fallback>
        </mc:AlternateContent>
      </w:r>
      <w:r w:rsidDel="00000000" w:rsidR="00000000" w:rsidRPr="00000000">
        <w:rPr>
          <w:rtl w:val="0"/>
        </w:rPr>
      </w:r>
    </w:p>
    <w:sectPr>
      <w:type w:val="continuous"/>
      <w:pgSz w:h="15760" w:w="12220" w:orient="portrait"/>
      <w:pgMar w:bottom="0" w:top="420" w:left="1420" w:right="11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0" w:lineRule="auto"/>
      <w:ind w:right="6"/>
      <w:jc w:val="center"/>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NoParagraphStyle" w:customStyle="1">
    <w:name w:val="[No Paragraph Style]"/>
    <w:rsid w:val="00D3640A"/>
    <w:pPr>
      <w:widowControl w:val="1"/>
      <w:adjustRightInd w:val="0"/>
      <w:spacing w:line="288" w:lineRule="auto"/>
      <w:textAlignment w:val="center"/>
    </w:pPr>
    <w:rPr>
      <w:rFonts w:ascii="MinionPro-Regular" w:cs="MinionPro-Regular" w:hAnsi="MinionPro-Regular"/>
      <w:color w:val="000000"/>
      <w:sz w:val="24"/>
      <w:szCs w:val="24"/>
    </w:rPr>
  </w:style>
  <w:style w:type="paragraph" w:styleId="BasicParagraph" w:customStyle="1">
    <w:name w:val="[Basic Paragraph]"/>
    <w:basedOn w:val="NoParagraphStyle"/>
    <w:uiPriority w:val="99"/>
    <w:rsid w:val="00D3640A"/>
    <w:rPr>
      <w:rFonts w:ascii="GillSansNova-Book" w:cs="GillSansNova-Book" w:hAnsi="GillSansNova-Book"/>
      <w:sz w:val="18"/>
      <w:szCs w:val="18"/>
    </w:rPr>
  </w:style>
  <w:style w:type="character" w:styleId="Hyperlink">
    <w:name w:val="Hyperlink"/>
    <w:basedOn w:val="DefaultParagraphFont"/>
    <w:uiPriority w:val="99"/>
    <w:rsid w:val="00D3640A"/>
    <w:rPr>
      <w:color w:val="205d9e"/>
      <w:u w:val="thick"/>
    </w:rPr>
  </w:style>
  <w:style w:type="character" w:styleId="UnresolvedMention">
    <w:name w:val="Unresolved Mention"/>
    <w:basedOn w:val="DefaultParagraphFont"/>
    <w:uiPriority w:val="99"/>
    <w:semiHidden w:val="1"/>
    <w:unhideWhenUsed w:val="1"/>
    <w:rsid w:val="00BF4942"/>
    <w:rPr>
      <w:color w:val="605e5c"/>
      <w:shd w:color="auto" w:fill="e1dfdd" w:val="clear"/>
    </w:rPr>
  </w:style>
  <w:style w:type="character" w:styleId="FollowedHyperlink">
    <w:name w:val="FollowedHyperlink"/>
    <w:basedOn w:val="DefaultParagraphFont"/>
    <w:uiPriority w:val="99"/>
    <w:semiHidden w:val="1"/>
    <w:unhideWhenUsed w:val="1"/>
    <w:rsid w:val="00D46A1C"/>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qrco.de/TNmembership26" TargetMode="External"/><Relationship Id="rId8" Type="http://schemas.openxmlformats.org/officeDocument/2006/relationships/hyperlink" Target="http://qrco.de/Membership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FoRqpsAzag4mNfugO0baCnYisQ==">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2025-09-03T21:50:00Z</dcterms:created>
  <dc:creator>Michelle Hirst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HP Scan</vt:lpwstr>
  </property>
  <property fmtid="{D5CDD505-2E9C-101B-9397-08002B2CF9AE}" pid="4" name="LastSaved">
    <vt:filetime>2024-08-27T00:00:00Z</vt:filetime>
  </property>
  <property fmtid="{D5CDD505-2E9C-101B-9397-08002B2CF9AE}" pid="5" name="Producer">
    <vt:lpwstr>HP Scan Extended Application</vt:lpwstr>
  </property>
</Properties>
</file>